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B14" w:rsidRDefault="00F42B14" w:rsidP="00F42B14">
      <w:pPr>
        <w:jc w:val="center"/>
      </w:pPr>
      <w:r>
        <w:rPr>
          <w:noProof/>
          <w:lang w:eastAsia="en-GB"/>
        </w:rPr>
        <w:drawing>
          <wp:inline distT="0" distB="0" distL="0" distR="0" wp14:anchorId="5F0A9933" wp14:editId="34A41577">
            <wp:extent cx="2162175" cy="1199521"/>
            <wp:effectExtent l="0" t="0" r="0" b="635"/>
            <wp:docPr id="2" name="Picture 2" descr="Image result for Dont Mow Let it g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ont Mow Let it gro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1217" cy="1198990"/>
                    </a:xfrm>
                    <a:prstGeom prst="rect">
                      <a:avLst/>
                    </a:prstGeom>
                    <a:noFill/>
                    <a:ln>
                      <a:noFill/>
                    </a:ln>
                  </pic:spPr>
                </pic:pic>
              </a:graphicData>
            </a:graphic>
          </wp:inline>
        </w:drawing>
      </w:r>
    </w:p>
    <w:p w:rsidR="00F42B14" w:rsidRPr="00857FA0" w:rsidRDefault="00F42B14" w:rsidP="00F42B14">
      <w:pPr>
        <w:jc w:val="center"/>
        <w:rPr>
          <w:b/>
          <w:sz w:val="40"/>
          <w:szCs w:val="40"/>
        </w:rPr>
      </w:pPr>
      <w:r w:rsidRPr="00857FA0">
        <w:rPr>
          <w:b/>
          <w:sz w:val="40"/>
          <w:szCs w:val="40"/>
        </w:rPr>
        <w:t>Verge and Open Space Grassland Survey</w:t>
      </w:r>
    </w:p>
    <w:p w:rsidR="00F42B14" w:rsidRDefault="00F42B14" w:rsidP="00F42B14">
      <w:pPr>
        <w:jc w:val="center"/>
        <w:rPr>
          <w:b/>
          <w:sz w:val="40"/>
          <w:szCs w:val="40"/>
        </w:rPr>
      </w:pPr>
      <w:r w:rsidRPr="00857FA0">
        <w:rPr>
          <w:b/>
          <w:sz w:val="40"/>
          <w:szCs w:val="40"/>
        </w:rPr>
        <w:t xml:space="preserve">Management </w:t>
      </w:r>
      <w:r w:rsidR="00407D0F">
        <w:rPr>
          <w:b/>
          <w:sz w:val="40"/>
          <w:szCs w:val="40"/>
        </w:rPr>
        <w:t>Guidelines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F42B14" w:rsidTr="000D1BAB">
        <w:tc>
          <w:tcPr>
            <w:tcW w:w="4621" w:type="dxa"/>
            <w:tcBorders>
              <w:top w:val="single" w:sz="4" w:space="0" w:color="auto"/>
              <w:left w:val="single" w:sz="4" w:space="0" w:color="auto"/>
              <w:bottom w:val="single" w:sz="6" w:space="0" w:color="auto"/>
              <w:right w:val="single" w:sz="6" w:space="0" w:color="auto"/>
            </w:tcBorders>
          </w:tcPr>
          <w:p w:rsidR="00F42B14" w:rsidRDefault="00F42B14" w:rsidP="000D1BAB">
            <w:pPr>
              <w:rPr>
                <w:b/>
                <w:sz w:val="28"/>
                <w:szCs w:val="28"/>
              </w:rPr>
            </w:pPr>
            <w:r>
              <w:rPr>
                <w:b/>
                <w:sz w:val="28"/>
                <w:szCs w:val="28"/>
              </w:rPr>
              <w:t>Site Name:</w:t>
            </w:r>
          </w:p>
          <w:p w:rsidR="00F42B14" w:rsidRPr="0031250B" w:rsidRDefault="007463FD" w:rsidP="000D1BAB">
            <w:pPr>
              <w:rPr>
                <w:sz w:val="24"/>
                <w:szCs w:val="24"/>
              </w:rPr>
            </w:pPr>
            <w:proofErr w:type="spellStart"/>
            <w:r w:rsidRPr="007463FD">
              <w:rPr>
                <w:sz w:val="24"/>
                <w:szCs w:val="24"/>
              </w:rPr>
              <w:t>Finvoy</w:t>
            </w:r>
            <w:proofErr w:type="spellEnd"/>
            <w:r w:rsidRPr="007463FD">
              <w:rPr>
                <w:sz w:val="24"/>
                <w:szCs w:val="24"/>
              </w:rPr>
              <w:t xml:space="preserve"> Road </w:t>
            </w:r>
            <w:r w:rsidRPr="007463FD">
              <w:rPr>
                <w:sz w:val="24"/>
                <w:szCs w:val="24"/>
              </w:rPr>
              <w:t>B62</w:t>
            </w:r>
            <w:r>
              <w:rPr>
                <w:sz w:val="24"/>
                <w:szCs w:val="24"/>
              </w:rPr>
              <w:t xml:space="preserve"> </w:t>
            </w:r>
            <w:r w:rsidRPr="007463FD">
              <w:rPr>
                <w:sz w:val="24"/>
                <w:szCs w:val="24"/>
              </w:rPr>
              <w:t xml:space="preserve">from </w:t>
            </w:r>
            <w:proofErr w:type="spellStart"/>
            <w:r w:rsidRPr="007463FD">
              <w:rPr>
                <w:sz w:val="24"/>
                <w:szCs w:val="24"/>
              </w:rPr>
              <w:t>Lislagan</w:t>
            </w:r>
            <w:proofErr w:type="spellEnd"/>
            <w:r w:rsidRPr="007463FD">
              <w:rPr>
                <w:sz w:val="24"/>
                <w:szCs w:val="24"/>
              </w:rPr>
              <w:t xml:space="preserve"> Road junction to </w:t>
            </w:r>
            <w:proofErr w:type="spellStart"/>
            <w:r w:rsidRPr="007463FD">
              <w:rPr>
                <w:sz w:val="24"/>
                <w:szCs w:val="24"/>
              </w:rPr>
              <w:t>Slievenaghy</w:t>
            </w:r>
            <w:proofErr w:type="spellEnd"/>
            <w:r w:rsidRPr="007463FD">
              <w:rPr>
                <w:sz w:val="24"/>
                <w:szCs w:val="24"/>
              </w:rPr>
              <w:t xml:space="preserve"> Road junction</w:t>
            </w:r>
          </w:p>
        </w:tc>
        <w:tc>
          <w:tcPr>
            <w:tcW w:w="4621" w:type="dxa"/>
            <w:tcBorders>
              <w:top w:val="single" w:sz="4" w:space="0" w:color="auto"/>
              <w:left w:val="single" w:sz="6" w:space="0" w:color="auto"/>
              <w:bottom w:val="single" w:sz="6" w:space="0" w:color="auto"/>
              <w:right w:val="single" w:sz="4" w:space="0" w:color="auto"/>
            </w:tcBorders>
          </w:tcPr>
          <w:p w:rsidR="00F42B14" w:rsidRDefault="00F42B14" w:rsidP="000D1BAB">
            <w:pPr>
              <w:rPr>
                <w:b/>
                <w:sz w:val="28"/>
                <w:szCs w:val="28"/>
              </w:rPr>
            </w:pPr>
            <w:r>
              <w:rPr>
                <w:b/>
                <w:sz w:val="28"/>
                <w:szCs w:val="28"/>
              </w:rPr>
              <w:t>Reference Number:</w:t>
            </w:r>
          </w:p>
          <w:p w:rsidR="00F42B14" w:rsidRPr="0031250B" w:rsidRDefault="0051622A" w:rsidP="007463FD">
            <w:pPr>
              <w:rPr>
                <w:sz w:val="24"/>
                <w:szCs w:val="24"/>
              </w:rPr>
            </w:pPr>
            <w:r>
              <w:rPr>
                <w:sz w:val="24"/>
                <w:szCs w:val="24"/>
              </w:rPr>
              <w:t>Verge 1</w:t>
            </w:r>
            <w:r w:rsidR="007463FD">
              <w:rPr>
                <w:sz w:val="24"/>
                <w:szCs w:val="24"/>
              </w:rPr>
              <w:t>7</w:t>
            </w:r>
            <w:r w:rsidR="0092487B">
              <w:rPr>
                <w:sz w:val="24"/>
                <w:szCs w:val="24"/>
              </w:rPr>
              <w:t xml:space="preserve"> (</w:t>
            </w:r>
            <w:r w:rsidR="007463FD">
              <w:rPr>
                <w:sz w:val="24"/>
                <w:szCs w:val="24"/>
              </w:rPr>
              <w:t>both sides</w:t>
            </w:r>
            <w:r w:rsidR="0092487B">
              <w:rPr>
                <w:sz w:val="24"/>
                <w:szCs w:val="24"/>
              </w:rPr>
              <w:t>)</w:t>
            </w:r>
          </w:p>
        </w:tc>
      </w:tr>
      <w:tr w:rsidR="00F42B14" w:rsidTr="000D1BAB">
        <w:tc>
          <w:tcPr>
            <w:tcW w:w="4621" w:type="dxa"/>
            <w:tcBorders>
              <w:top w:val="single" w:sz="6" w:space="0" w:color="auto"/>
              <w:left w:val="single" w:sz="4" w:space="0" w:color="auto"/>
              <w:bottom w:val="single" w:sz="4" w:space="0" w:color="auto"/>
              <w:right w:val="single" w:sz="6" w:space="0" w:color="auto"/>
            </w:tcBorders>
          </w:tcPr>
          <w:p w:rsidR="00F42B14" w:rsidRDefault="00F42B14" w:rsidP="000D1BAB">
            <w:pPr>
              <w:rPr>
                <w:b/>
                <w:sz w:val="28"/>
                <w:szCs w:val="28"/>
              </w:rPr>
            </w:pPr>
            <w:r>
              <w:rPr>
                <w:b/>
                <w:sz w:val="28"/>
                <w:szCs w:val="28"/>
              </w:rPr>
              <w:t>Grid Reference</w:t>
            </w:r>
            <w:r w:rsidR="00763C20">
              <w:rPr>
                <w:b/>
                <w:sz w:val="28"/>
                <w:szCs w:val="28"/>
              </w:rPr>
              <w:t>s</w:t>
            </w:r>
            <w:r>
              <w:rPr>
                <w:b/>
                <w:sz w:val="28"/>
                <w:szCs w:val="28"/>
              </w:rPr>
              <w:t>:</w:t>
            </w:r>
          </w:p>
          <w:p w:rsidR="00E12A67" w:rsidRPr="00E12A67" w:rsidRDefault="007463FD" w:rsidP="002F69FE">
            <w:pPr>
              <w:rPr>
                <w:b/>
                <w:sz w:val="24"/>
                <w:szCs w:val="24"/>
              </w:rPr>
            </w:pPr>
            <w:r w:rsidRPr="007463FD">
              <w:rPr>
                <w:sz w:val="24"/>
                <w:szCs w:val="24"/>
              </w:rPr>
              <w:t>C954232 (N) to C961163 (S)</w:t>
            </w:r>
          </w:p>
        </w:tc>
        <w:tc>
          <w:tcPr>
            <w:tcW w:w="4621" w:type="dxa"/>
            <w:tcBorders>
              <w:top w:val="single" w:sz="6" w:space="0" w:color="auto"/>
              <w:left w:val="single" w:sz="6" w:space="0" w:color="auto"/>
              <w:bottom w:val="single" w:sz="4" w:space="0" w:color="auto"/>
              <w:right w:val="single" w:sz="4" w:space="0" w:color="auto"/>
            </w:tcBorders>
          </w:tcPr>
          <w:p w:rsidR="00F42B14" w:rsidRDefault="00D726D3" w:rsidP="000D1BAB">
            <w:pPr>
              <w:rPr>
                <w:b/>
                <w:sz w:val="28"/>
                <w:szCs w:val="28"/>
              </w:rPr>
            </w:pPr>
            <w:r>
              <w:rPr>
                <w:b/>
                <w:sz w:val="28"/>
                <w:szCs w:val="28"/>
              </w:rPr>
              <w:t>Survey details</w:t>
            </w:r>
            <w:r w:rsidR="00F42B14">
              <w:rPr>
                <w:b/>
                <w:sz w:val="28"/>
                <w:szCs w:val="28"/>
              </w:rPr>
              <w:t>:</w:t>
            </w:r>
          </w:p>
          <w:p w:rsidR="002F69FE" w:rsidRDefault="007463FD" w:rsidP="00763C20">
            <w:pPr>
              <w:rPr>
                <w:sz w:val="24"/>
                <w:szCs w:val="24"/>
              </w:rPr>
            </w:pPr>
            <w:r>
              <w:rPr>
                <w:sz w:val="24"/>
                <w:szCs w:val="24"/>
              </w:rPr>
              <w:t>Four</w:t>
            </w:r>
            <w:r w:rsidR="0051622A">
              <w:rPr>
                <w:sz w:val="24"/>
                <w:szCs w:val="24"/>
              </w:rPr>
              <w:t xml:space="preserve"> quadrats</w:t>
            </w:r>
          </w:p>
          <w:p w:rsidR="0051622A" w:rsidRDefault="007463FD" w:rsidP="00763C20">
            <w:pPr>
              <w:rPr>
                <w:sz w:val="24"/>
                <w:szCs w:val="24"/>
              </w:rPr>
            </w:pPr>
            <w:r>
              <w:rPr>
                <w:sz w:val="24"/>
                <w:szCs w:val="24"/>
              </w:rPr>
              <w:t>C95674 22246</w:t>
            </w:r>
          </w:p>
          <w:p w:rsidR="007463FD" w:rsidRDefault="007463FD" w:rsidP="00763C20">
            <w:pPr>
              <w:rPr>
                <w:sz w:val="24"/>
                <w:szCs w:val="24"/>
              </w:rPr>
            </w:pPr>
            <w:r>
              <w:rPr>
                <w:sz w:val="24"/>
                <w:szCs w:val="24"/>
              </w:rPr>
              <w:t>C95676 21214</w:t>
            </w:r>
          </w:p>
          <w:p w:rsidR="007463FD" w:rsidRDefault="007463FD" w:rsidP="00763C20">
            <w:pPr>
              <w:rPr>
                <w:sz w:val="24"/>
                <w:szCs w:val="24"/>
              </w:rPr>
            </w:pPr>
            <w:r>
              <w:rPr>
                <w:sz w:val="24"/>
                <w:szCs w:val="24"/>
              </w:rPr>
              <w:t>C95513 20277</w:t>
            </w:r>
          </w:p>
          <w:p w:rsidR="0051622A" w:rsidRDefault="007463FD" w:rsidP="00763C20">
            <w:pPr>
              <w:rPr>
                <w:sz w:val="24"/>
                <w:szCs w:val="24"/>
              </w:rPr>
            </w:pPr>
            <w:r>
              <w:rPr>
                <w:sz w:val="24"/>
                <w:szCs w:val="24"/>
              </w:rPr>
              <w:t>C95974 17364</w:t>
            </w:r>
          </w:p>
          <w:p w:rsidR="00D726D3" w:rsidRPr="005D4978" w:rsidRDefault="00407D0F" w:rsidP="007463FD">
            <w:pPr>
              <w:rPr>
                <w:sz w:val="24"/>
                <w:szCs w:val="24"/>
              </w:rPr>
            </w:pPr>
            <w:r>
              <w:rPr>
                <w:sz w:val="24"/>
                <w:szCs w:val="24"/>
              </w:rPr>
              <w:t>Date first surveyed</w:t>
            </w:r>
            <w:r w:rsidR="00D726D3">
              <w:rPr>
                <w:sz w:val="24"/>
                <w:szCs w:val="24"/>
              </w:rPr>
              <w:t xml:space="preserve">: </w:t>
            </w:r>
            <w:r w:rsidR="0031250B">
              <w:rPr>
                <w:sz w:val="24"/>
                <w:szCs w:val="24"/>
              </w:rPr>
              <w:t xml:space="preserve">        </w:t>
            </w:r>
            <w:r w:rsidR="007463FD">
              <w:rPr>
                <w:sz w:val="24"/>
                <w:szCs w:val="24"/>
              </w:rPr>
              <w:t>14/07</w:t>
            </w:r>
            <w:r w:rsidR="00B1076C">
              <w:rPr>
                <w:sz w:val="24"/>
                <w:szCs w:val="24"/>
              </w:rPr>
              <w:t>/2016</w:t>
            </w:r>
          </w:p>
        </w:tc>
      </w:tr>
    </w:tbl>
    <w:p w:rsidR="00857FA0" w:rsidRDefault="00857FA0" w:rsidP="00F42B14"/>
    <w:p w:rsidR="00F42B14" w:rsidRDefault="00F42B14" w:rsidP="00F42B14">
      <w:pPr>
        <w:rPr>
          <w:b/>
          <w:sz w:val="28"/>
          <w:szCs w:val="28"/>
        </w:rPr>
      </w:pPr>
      <w:r>
        <w:rPr>
          <w:b/>
          <w:sz w:val="28"/>
          <w:szCs w:val="28"/>
        </w:rPr>
        <w:t>Site description:</w:t>
      </w:r>
    </w:p>
    <w:p w:rsidR="002F69FE" w:rsidRDefault="007463FD" w:rsidP="008F5CF3">
      <w:pPr>
        <w:jc w:val="both"/>
        <w:rPr>
          <w:b/>
          <w:sz w:val="28"/>
          <w:szCs w:val="28"/>
        </w:rPr>
      </w:pPr>
      <w:r>
        <w:rPr>
          <w:sz w:val="24"/>
          <w:szCs w:val="24"/>
        </w:rPr>
        <w:t xml:space="preserve">This site encompasses some significantly wide verges perfect for conservation management. The north end of the site was suffering from local cutting where the signs had been ignored. Some of the best stretches are where the roadside banks are at their steepest (70°). </w:t>
      </w:r>
      <w:r w:rsidR="00A6562B">
        <w:rPr>
          <w:sz w:val="24"/>
          <w:szCs w:val="24"/>
        </w:rPr>
        <w:t xml:space="preserve">As with many wider verges the section most distant from the road remains uncut and here diversity is generally poor. </w:t>
      </w:r>
      <w:r>
        <w:rPr>
          <w:sz w:val="24"/>
          <w:szCs w:val="24"/>
        </w:rPr>
        <w:t xml:space="preserve">There is a footpath allowing </w:t>
      </w:r>
      <w:r w:rsidR="00A6562B">
        <w:rPr>
          <w:sz w:val="24"/>
          <w:szCs w:val="24"/>
        </w:rPr>
        <w:t xml:space="preserve">easy </w:t>
      </w:r>
      <w:r>
        <w:rPr>
          <w:sz w:val="24"/>
          <w:szCs w:val="24"/>
        </w:rPr>
        <w:t>access</w:t>
      </w:r>
      <w:r w:rsidR="00A6562B">
        <w:rPr>
          <w:sz w:val="24"/>
          <w:szCs w:val="24"/>
        </w:rPr>
        <w:t xml:space="preserve"> on the eastern side</w:t>
      </w:r>
      <w:r>
        <w:rPr>
          <w:sz w:val="24"/>
          <w:szCs w:val="24"/>
        </w:rPr>
        <w:t xml:space="preserve">. Most of the verge is hedged and backs on to farmland or private gardens. Litter and in some places rutting caused by vehicles are also issues. </w:t>
      </w:r>
      <w:r w:rsidR="002B1977">
        <w:rPr>
          <w:sz w:val="24"/>
          <w:szCs w:val="24"/>
        </w:rPr>
        <w:t>O</w:t>
      </w:r>
      <w:r w:rsidR="002B1977">
        <w:rPr>
          <w:sz w:val="24"/>
          <w:szCs w:val="24"/>
        </w:rPr>
        <w:t>verall</w:t>
      </w:r>
      <w:r w:rsidR="002B1977">
        <w:rPr>
          <w:sz w:val="24"/>
          <w:szCs w:val="24"/>
        </w:rPr>
        <w:t xml:space="preserve"> t</w:t>
      </w:r>
      <w:r>
        <w:rPr>
          <w:sz w:val="24"/>
          <w:szCs w:val="24"/>
        </w:rPr>
        <w:t xml:space="preserve">he verge was assessed as average but has potential for improvement which is supported </w:t>
      </w:r>
      <w:r w:rsidR="002B1977">
        <w:rPr>
          <w:sz w:val="24"/>
          <w:szCs w:val="24"/>
        </w:rPr>
        <w:t xml:space="preserve">by the flora: some of the more interesting species included bird’s foot trefoil, milkwort, bush vetch, meadowsweet, lady’s mantle, self-heal, knapweed and tufted vetch. A number of negative species were often frequent such as bramble (close to the hedges), stinging nettle, creeping buttercup, soft rush, silverweed and coarse grasses. </w:t>
      </w:r>
    </w:p>
    <w:p w:rsidR="00F42B14" w:rsidRDefault="00F42B14" w:rsidP="008F5CF3">
      <w:pPr>
        <w:jc w:val="both"/>
        <w:rPr>
          <w:b/>
          <w:sz w:val="28"/>
          <w:szCs w:val="28"/>
        </w:rPr>
      </w:pPr>
      <w:r>
        <w:rPr>
          <w:b/>
          <w:sz w:val="28"/>
          <w:szCs w:val="28"/>
        </w:rPr>
        <w:t xml:space="preserve">Management </w:t>
      </w:r>
      <w:r w:rsidR="00407D0F">
        <w:rPr>
          <w:b/>
          <w:sz w:val="28"/>
          <w:szCs w:val="28"/>
        </w:rPr>
        <w:t>Options</w:t>
      </w:r>
      <w:r>
        <w:rPr>
          <w:b/>
          <w:sz w:val="28"/>
          <w:szCs w:val="28"/>
        </w:rPr>
        <w:t>:</w:t>
      </w:r>
    </w:p>
    <w:p w:rsidR="00CA59C3" w:rsidRPr="00CA59C3" w:rsidRDefault="00E12A67" w:rsidP="008F5CF3">
      <w:pPr>
        <w:pStyle w:val="ListParagraph"/>
        <w:numPr>
          <w:ilvl w:val="0"/>
          <w:numId w:val="1"/>
        </w:numPr>
        <w:jc w:val="both"/>
        <w:rPr>
          <w:sz w:val="24"/>
          <w:szCs w:val="24"/>
        </w:rPr>
      </w:pPr>
      <w:r>
        <w:rPr>
          <w:b/>
          <w:sz w:val="24"/>
          <w:szCs w:val="24"/>
        </w:rPr>
        <w:t>Mowing:</w:t>
      </w:r>
      <w:r>
        <w:rPr>
          <w:sz w:val="24"/>
          <w:szCs w:val="24"/>
        </w:rPr>
        <w:t xml:space="preserve"> T</w:t>
      </w:r>
      <w:r w:rsidRPr="00E12A67">
        <w:rPr>
          <w:sz w:val="24"/>
          <w:szCs w:val="24"/>
        </w:rPr>
        <w:t>he area should be mown and the material removed in August/September of each year.</w:t>
      </w:r>
      <w:r>
        <w:rPr>
          <w:sz w:val="24"/>
          <w:szCs w:val="24"/>
        </w:rPr>
        <w:t xml:space="preserve"> </w:t>
      </w:r>
      <w:r w:rsidR="0051622A">
        <w:rPr>
          <w:sz w:val="24"/>
          <w:szCs w:val="24"/>
        </w:rPr>
        <w:t xml:space="preserve">There must be continued dialogue with local residents to try and </w:t>
      </w:r>
      <w:r w:rsidR="0051622A">
        <w:rPr>
          <w:sz w:val="24"/>
          <w:szCs w:val="24"/>
        </w:rPr>
        <w:lastRenderedPageBreak/>
        <w:t xml:space="preserve">prevent unseasonal cutting. </w:t>
      </w:r>
      <w:r w:rsidR="002B1977">
        <w:rPr>
          <w:sz w:val="24"/>
          <w:szCs w:val="24"/>
        </w:rPr>
        <w:t>If dialogue fails then the locally cut stretches should be removed from the project.</w:t>
      </w:r>
    </w:p>
    <w:p w:rsidR="005A23ED" w:rsidRPr="005A23ED" w:rsidRDefault="005A23ED" w:rsidP="008F5CF3">
      <w:pPr>
        <w:pStyle w:val="ListParagraph"/>
        <w:numPr>
          <w:ilvl w:val="0"/>
          <w:numId w:val="1"/>
        </w:numPr>
        <w:jc w:val="both"/>
        <w:rPr>
          <w:sz w:val="24"/>
          <w:szCs w:val="24"/>
        </w:rPr>
      </w:pPr>
      <w:r w:rsidRPr="005A23ED">
        <w:rPr>
          <w:b/>
          <w:sz w:val="24"/>
          <w:szCs w:val="24"/>
        </w:rPr>
        <w:t>Remove litter.</w:t>
      </w:r>
      <w:r w:rsidRPr="005A23ED">
        <w:rPr>
          <w:sz w:val="24"/>
          <w:szCs w:val="24"/>
        </w:rPr>
        <w:t xml:space="preserve">  A litter pick should be organised by local volunteers prior to mowing.</w:t>
      </w:r>
    </w:p>
    <w:p w:rsidR="009076A0" w:rsidRDefault="001A6E47" w:rsidP="008F5CF3">
      <w:pPr>
        <w:pStyle w:val="ListParagraph"/>
        <w:numPr>
          <w:ilvl w:val="0"/>
          <w:numId w:val="1"/>
        </w:numPr>
        <w:jc w:val="both"/>
        <w:rPr>
          <w:sz w:val="24"/>
          <w:szCs w:val="24"/>
        </w:rPr>
      </w:pPr>
      <w:r w:rsidRPr="005A23ED">
        <w:rPr>
          <w:b/>
          <w:sz w:val="24"/>
          <w:szCs w:val="24"/>
        </w:rPr>
        <w:t>Survey</w:t>
      </w:r>
      <w:r w:rsidR="00C92A51">
        <w:rPr>
          <w:b/>
          <w:sz w:val="24"/>
          <w:szCs w:val="24"/>
        </w:rPr>
        <w:t xml:space="preserve">: </w:t>
      </w:r>
      <w:r w:rsidRPr="005A23ED">
        <w:rPr>
          <w:b/>
          <w:sz w:val="24"/>
          <w:szCs w:val="24"/>
        </w:rPr>
        <w:t xml:space="preserve"> </w:t>
      </w:r>
      <w:r w:rsidR="00C92A51" w:rsidRPr="00C92A51">
        <w:rPr>
          <w:sz w:val="24"/>
          <w:szCs w:val="24"/>
        </w:rPr>
        <w:t>Undertake</w:t>
      </w:r>
      <w:r w:rsidR="00C92A51">
        <w:rPr>
          <w:b/>
          <w:sz w:val="24"/>
          <w:szCs w:val="24"/>
        </w:rPr>
        <w:t xml:space="preserve"> </w:t>
      </w:r>
      <w:r w:rsidRPr="00C92A51">
        <w:rPr>
          <w:sz w:val="24"/>
          <w:szCs w:val="24"/>
        </w:rPr>
        <w:t>in July</w:t>
      </w:r>
      <w:r w:rsidR="00C92A51">
        <w:rPr>
          <w:sz w:val="24"/>
          <w:szCs w:val="24"/>
        </w:rPr>
        <w:t>/early August</w:t>
      </w:r>
      <w:r w:rsidR="00FD056B">
        <w:rPr>
          <w:b/>
          <w:sz w:val="24"/>
          <w:szCs w:val="24"/>
        </w:rPr>
        <w:t xml:space="preserve"> </w:t>
      </w:r>
      <w:r w:rsidR="00FD056B" w:rsidRPr="00FD056B">
        <w:rPr>
          <w:sz w:val="24"/>
          <w:szCs w:val="24"/>
        </w:rPr>
        <w:t xml:space="preserve">– </w:t>
      </w:r>
      <w:r w:rsidR="007463FD">
        <w:rPr>
          <w:sz w:val="24"/>
          <w:szCs w:val="24"/>
        </w:rPr>
        <w:t>four</w:t>
      </w:r>
      <w:r w:rsidR="0051622A">
        <w:rPr>
          <w:sz w:val="24"/>
          <w:szCs w:val="24"/>
        </w:rPr>
        <w:t xml:space="preserve"> quadrats. </w:t>
      </w:r>
    </w:p>
    <w:p w:rsidR="00407D0F" w:rsidRPr="00407D0F" w:rsidRDefault="00407D0F" w:rsidP="008F5CF3">
      <w:pPr>
        <w:pStyle w:val="ListParagraph"/>
        <w:numPr>
          <w:ilvl w:val="0"/>
          <w:numId w:val="1"/>
        </w:numPr>
        <w:jc w:val="both"/>
        <w:rPr>
          <w:b/>
          <w:sz w:val="24"/>
          <w:szCs w:val="24"/>
        </w:rPr>
      </w:pPr>
      <w:r w:rsidRPr="00407D0F">
        <w:rPr>
          <w:b/>
          <w:sz w:val="24"/>
          <w:szCs w:val="24"/>
        </w:rPr>
        <w:t>Review management options every 3 years</w:t>
      </w:r>
    </w:p>
    <w:p w:rsidR="00175E3D" w:rsidRDefault="0011153F" w:rsidP="00DF2141">
      <w:pPr>
        <w:jc w:val="both"/>
        <w:rPr>
          <w:b/>
          <w:sz w:val="24"/>
          <w:szCs w:val="24"/>
        </w:rPr>
      </w:pPr>
      <w:r>
        <w:rPr>
          <w:b/>
          <w:sz w:val="24"/>
          <w:szCs w:val="24"/>
        </w:rPr>
        <w:t>S</w:t>
      </w:r>
      <w:r w:rsidR="00E110D6">
        <w:rPr>
          <w:b/>
          <w:sz w:val="24"/>
          <w:szCs w:val="24"/>
        </w:rPr>
        <w:t>ite Map</w:t>
      </w:r>
      <w:r w:rsidR="00DA5004">
        <w:rPr>
          <w:b/>
          <w:sz w:val="24"/>
          <w:szCs w:val="24"/>
        </w:rPr>
        <w:t xml:space="preserve"> with approximate quadrat locations</w:t>
      </w:r>
    </w:p>
    <w:p w:rsidR="00175E3D" w:rsidRDefault="00DA5004" w:rsidP="00F42B14">
      <w:pPr>
        <w:rPr>
          <w:b/>
          <w:sz w:val="24"/>
          <w:szCs w:val="24"/>
        </w:rPr>
      </w:pPr>
      <w:r>
        <w:rPr>
          <w:b/>
          <w:noProof/>
          <w:sz w:val="24"/>
          <w:szCs w:val="24"/>
          <w:lang w:eastAsia="en-GB"/>
        </w:rPr>
        <w:drawing>
          <wp:inline distT="0" distB="0" distL="0" distR="0">
            <wp:extent cx="4953000" cy="7105650"/>
            <wp:effectExtent l="19050" t="19050" r="19050" b="190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8">
                      <a:extLst>
                        <a:ext uri="{28A0092B-C50C-407E-A947-70E740481C1C}">
                          <a14:useLocalDpi xmlns:a14="http://schemas.microsoft.com/office/drawing/2010/main" val="0"/>
                        </a:ext>
                      </a:extLst>
                    </a:blip>
                    <a:stretch>
                      <a:fillRect/>
                    </a:stretch>
                  </pic:blipFill>
                  <pic:spPr>
                    <a:xfrm>
                      <a:off x="0" y="0"/>
                      <a:ext cx="4953000" cy="7105650"/>
                    </a:xfrm>
                    <a:prstGeom prst="rect">
                      <a:avLst/>
                    </a:prstGeom>
                    <a:ln>
                      <a:solidFill>
                        <a:schemeClr val="accent1"/>
                      </a:solidFill>
                    </a:ln>
                  </pic:spPr>
                </pic:pic>
              </a:graphicData>
            </a:graphic>
          </wp:inline>
        </w:drawing>
      </w:r>
    </w:p>
    <w:p w:rsidR="00DB16B4" w:rsidRDefault="00A6562B" w:rsidP="002B1977">
      <w:pPr>
        <w:rPr>
          <w:b/>
          <w:sz w:val="24"/>
          <w:szCs w:val="24"/>
        </w:rPr>
      </w:pPr>
      <w:r>
        <w:rPr>
          <w:b/>
          <w:sz w:val="24"/>
          <w:szCs w:val="24"/>
        </w:rPr>
        <w:lastRenderedPageBreak/>
        <w:t>Image</w:t>
      </w:r>
      <w:bookmarkStart w:id="0" w:name="_GoBack"/>
      <w:bookmarkEnd w:id="0"/>
      <w:r w:rsidR="00DA5004">
        <w:rPr>
          <w:b/>
          <w:sz w:val="24"/>
          <w:szCs w:val="24"/>
        </w:rPr>
        <w:t>: July 2016</w:t>
      </w:r>
    </w:p>
    <w:p w:rsidR="00DA5004" w:rsidRPr="00DB16B4" w:rsidRDefault="00DA5004" w:rsidP="002B1977">
      <w:pPr>
        <w:rPr>
          <w:b/>
          <w:sz w:val="24"/>
          <w:szCs w:val="24"/>
        </w:rPr>
      </w:pPr>
      <w:r>
        <w:rPr>
          <w:b/>
          <w:noProof/>
          <w:sz w:val="24"/>
          <w:szCs w:val="24"/>
          <w:lang w:eastAsia="en-GB"/>
        </w:rPr>
        <w:drawing>
          <wp:inline distT="0" distB="0" distL="0" distR="0">
            <wp:extent cx="5731510" cy="4298950"/>
            <wp:effectExtent l="19050" t="19050" r="21590" b="254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ad 17 - Finvoy R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4298950"/>
                    </a:xfrm>
                    <a:prstGeom prst="rect">
                      <a:avLst/>
                    </a:prstGeom>
                    <a:ln>
                      <a:solidFill>
                        <a:schemeClr val="accent1"/>
                      </a:solidFill>
                    </a:ln>
                  </pic:spPr>
                </pic:pic>
              </a:graphicData>
            </a:graphic>
          </wp:inline>
        </w:drawing>
      </w:r>
    </w:p>
    <w:p w:rsidR="00DB16B4" w:rsidRPr="00DC29DC" w:rsidRDefault="00DB16B4" w:rsidP="00F42B14">
      <w:pPr>
        <w:rPr>
          <w:sz w:val="24"/>
          <w:szCs w:val="24"/>
        </w:rPr>
      </w:pPr>
    </w:p>
    <w:sectPr w:rsidR="00DB16B4" w:rsidRPr="00DC29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6098"/>
    <w:multiLevelType w:val="hybridMultilevel"/>
    <w:tmpl w:val="FDB49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D6A2343"/>
    <w:multiLevelType w:val="hybridMultilevel"/>
    <w:tmpl w:val="E06AD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FA0"/>
    <w:rsid w:val="000A209C"/>
    <w:rsid w:val="000D6C87"/>
    <w:rsid w:val="0011153F"/>
    <w:rsid w:val="00122E83"/>
    <w:rsid w:val="00174797"/>
    <w:rsid w:val="00175E3D"/>
    <w:rsid w:val="00193B5A"/>
    <w:rsid w:val="001A6E47"/>
    <w:rsid w:val="001C3F87"/>
    <w:rsid w:val="001C5023"/>
    <w:rsid w:val="001E3125"/>
    <w:rsid w:val="00212D07"/>
    <w:rsid w:val="00222BAC"/>
    <w:rsid w:val="0026254E"/>
    <w:rsid w:val="0029705B"/>
    <w:rsid w:val="002A521D"/>
    <w:rsid w:val="002B1977"/>
    <w:rsid w:val="002B58EF"/>
    <w:rsid w:val="002C4074"/>
    <w:rsid w:val="002D4235"/>
    <w:rsid w:val="002E0C3B"/>
    <w:rsid w:val="002F0CC2"/>
    <w:rsid w:val="002F69FE"/>
    <w:rsid w:val="0031250B"/>
    <w:rsid w:val="003466E8"/>
    <w:rsid w:val="00405BD5"/>
    <w:rsid w:val="00407D0F"/>
    <w:rsid w:val="0047434C"/>
    <w:rsid w:val="004801E0"/>
    <w:rsid w:val="004865EC"/>
    <w:rsid w:val="0051622A"/>
    <w:rsid w:val="0051714F"/>
    <w:rsid w:val="005304F9"/>
    <w:rsid w:val="00554EC2"/>
    <w:rsid w:val="00562468"/>
    <w:rsid w:val="005667CA"/>
    <w:rsid w:val="005A23ED"/>
    <w:rsid w:val="005C0F39"/>
    <w:rsid w:val="005F1BDE"/>
    <w:rsid w:val="006904D4"/>
    <w:rsid w:val="006A5D9D"/>
    <w:rsid w:val="0070544F"/>
    <w:rsid w:val="007463FD"/>
    <w:rsid w:val="00763C20"/>
    <w:rsid w:val="00793963"/>
    <w:rsid w:val="007C36C5"/>
    <w:rsid w:val="007C741C"/>
    <w:rsid w:val="007D09DE"/>
    <w:rsid w:val="007F7FBD"/>
    <w:rsid w:val="0080646C"/>
    <w:rsid w:val="00857FA0"/>
    <w:rsid w:val="00875259"/>
    <w:rsid w:val="008F56A6"/>
    <w:rsid w:val="008F5CF3"/>
    <w:rsid w:val="008F5D00"/>
    <w:rsid w:val="009076A0"/>
    <w:rsid w:val="0092487B"/>
    <w:rsid w:val="009817FE"/>
    <w:rsid w:val="009A22C0"/>
    <w:rsid w:val="009C5ECD"/>
    <w:rsid w:val="00A03B78"/>
    <w:rsid w:val="00A24C77"/>
    <w:rsid w:val="00A57B8F"/>
    <w:rsid w:val="00A6562B"/>
    <w:rsid w:val="00A7252A"/>
    <w:rsid w:val="00A94897"/>
    <w:rsid w:val="00A94BFB"/>
    <w:rsid w:val="00AA4842"/>
    <w:rsid w:val="00AB3DB7"/>
    <w:rsid w:val="00B1076C"/>
    <w:rsid w:val="00B85D97"/>
    <w:rsid w:val="00B94770"/>
    <w:rsid w:val="00BE0F02"/>
    <w:rsid w:val="00C06817"/>
    <w:rsid w:val="00C11474"/>
    <w:rsid w:val="00C352AC"/>
    <w:rsid w:val="00C82798"/>
    <w:rsid w:val="00C92A51"/>
    <w:rsid w:val="00C9667C"/>
    <w:rsid w:val="00CA59C3"/>
    <w:rsid w:val="00CC367E"/>
    <w:rsid w:val="00CD4AA0"/>
    <w:rsid w:val="00D10327"/>
    <w:rsid w:val="00D36D87"/>
    <w:rsid w:val="00D526C7"/>
    <w:rsid w:val="00D6294A"/>
    <w:rsid w:val="00D65531"/>
    <w:rsid w:val="00D71ACE"/>
    <w:rsid w:val="00D726D3"/>
    <w:rsid w:val="00D7399E"/>
    <w:rsid w:val="00D73BE3"/>
    <w:rsid w:val="00D973C7"/>
    <w:rsid w:val="00DA5004"/>
    <w:rsid w:val="00DB16B4"/>
    <w:rsid w:val="00DC29DC"/>
    <w:rsid w:val="00DF2141"/>
    <w:rsid w:val="00DF749E"/>
    <w:rsid w:val="00E0379F"/>
    <w:rsid w:val="00E110D6"/>
    <w:rsid w:val="00E12A67"/>
    <w:rsid w:val="00E41586"/>
    <w:rsid w:val="00E55208"/>
    <w:rsid w:val="00EC2333"/>
    <w:rsid w:val="00F12A29"/>
    <w:rsid w:val="00F42B14"/>
    <w:rsid w:val="00F46608"/>
    <w:rsid w:val="00F528AC"/>
    <w:rsid w:val="00F766D9"/>
    <w:rsid w:val="00F76C41"/>
    <w:rsid w:val="00FB39DC"/>
    <w:rsid w:val="00FD05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1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7F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FA0"/>
    <w:rPr>
      <w:rFonts w:ascii="Tahoma" w:hAnsi="Tahoma" w:cs="Tahoma"/>
      <w:sz w:val="16"/>
      <w:szCs w:val="16"/>
    </w:rPr>
  </w:style>
  <w:style w:type="table" w:styleId="TableGrid">
    <w:name w:val="Table Grid"/>
    <w:basedOn w:val="TableNormal"/>
    <w:uiPriority w:val="59"/>
    <w:rsid w:val="00857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4C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1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7F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FA0"/>
    <w:rPr>
      <w:rFonts w:ascii="Tahoma" w:hAnsi="Tahoma" w:cs="Tahoma"/>
      <w:sz w:val="16"/>
      <w:szCs w:val="16"/>
    </w:rPr>
  </w:style>
  <w:style w:type="table" w:styleId="TableGrid">
    <w:name w:val="Table Grid"/>
    <w:basedOn w:val="TableNormal"/>
    <w:uiPriority w:val="59"/>
    <w:rsid w:val="00857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4C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29CC6-8AAF-40F9-81F3-9C893C1F6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Clive Mellon</dc:creator>
  <cp:lastModifiedBy>Dave Allen</cp:lastModifiedBy>
  <cp:revision>4</cp:revision>
  <dcterms:created xsi:type="dcterms:W3CDTF">2017-05-19T09:42:00Z</dcterms:created>
  <dcterms:modified xsi:type="dcterms:W3CDTF">2017-05-19T10:36:00Z</dcterms:modified>
</cp:coreProperties>
</file>