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14" w:rsidRDefault="00F42B14" w:rsidP="00F42B14">
      <w:pPr>
        <w:jc w:val="center"/>
      </w:pPr>
      <w:r>
        <w:rPr>
          <w:noProof/>
          <w:lang w:eastAsia="en-GB"/>
        </w:rPr>
        <w:drawing>
          <wp:inline distT="0" distB="0" distL="0" distR="0" wp14:anchorId="5F0A9933" wp14:editId="34A41577">
            <wp:extent cx="2162175" cy="1199521"/>
            <wp:effectExtent l="0" t="0" r="0" b="635"/>
            <wp:docPr id="2" name="Picture 2" descr="Image result for Dont Mow Let it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t Mow Let it gr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217" cy="1198990"/>
                    </a:xfrm>
                    <a:prstGeom prst="rect">
                      <a:avLst/>
                    </a:prstGeom>
                    <a:noFill/>
                    <a:ln>
                      <a:noFill/>
                    </a:ln>
                  </pic:spPr>
                </pic:pic>
              </a:graphicData>
            </a:graphic>
          </wp:inline>
        </w:drawing>
      </w:r>
    </w:p>
    <w:p w:rsidR="00F42B14" w:rsidRPr="00857FA0" w:rsidRDefault="00F42B14" w:rsidP="00F42B14">
      <w:pPr>
        <w:jc w:val="center"/>
        <w:rPr>
          <w:b/>
          <w:sz w:val="40"/>
          <w:szCs w:val="40"/>
        </w:rPr>
      </w:pPr>
      <w:r w:rsidRPr="00857FA0">
        <w:rPr>
          <w:b/>
          <w:sz w:val="40"/>
          <w:szCs w:val="40"/>
        </w:rPr>
        <w:t>Verge and Open Space Grassland Survey</w:t>
      </w:r>
    </w:p>
    <w:p w:rsidR="00F42B14" w:rsidRDefault="00F42B14" w:rsidP="00F42B14">
      <w:pPr>
        <w:jc w:val="center"/>
        <w:rPr>
          <w:b/>
          <w:sz w:val="40"/>
          <w:szCs w:val="40"/>
        </w:rPr>
      </w:pPr>
      <w:r w:rsidRPr="00857FA0">
        <w:rPr>
          <w:b/>
          <w:sz w:val="40"/>
          <w:szCs w:val="40"/>
        </w:rPr>
        <w:t xml:space="preserve">Management </w:t>
      </w:r>
      <w:r w:rsidR="00407D0F">
        <w:rPr>
          <w:b/>
          <w:sz w:val="40"/>
          <w:szCs w:val="40"/>
        </w:rPr>
        <w:t>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2B14" w:rsidTr="000D1BAB">
        <w:tc>
          <w:tcPr>
            <w:tcW w:w="4621" w:type="dxa"/>
            <w:tcBorders>
              <w:top w:val="single" w:sz="4" w:space="0" w:color="auto"/>
              <w:left w:val="single" w:sz="4" w:space="0" w:color="auto"/>
              <w:bottom w:val="single" w:sz="6" w:space="0" w:color="auto"/>
              <w:right w:val="single" w:sz="6" w:space="0" w:color="auto"/>
            </w:tcBorders>
          </w:tcPr>
          <w:p w:rsidR="00F42B14" w:rsidRDefault="00F42B14" w:rsidP="000D1BAB">
            <w:pPr>
              <w:rPr>
                <w:b/>
                <w:sz w:val="28"/>
                <w:szCs w:val="28"/>
              </w:rPr>
            </w:pPr>
            <w:r>
              <w:rPr>
                <w:b/>
                <w:sz w:val="28"/>
                <w:szCs w:val="28"/>
              </w:rPr>
              <w:t>Site Name:</w:t>
            </w:r>
          </w:p>
          <w:p w:rsidR="00F42B14" w:rsidRPr="0031250B" w:rsidRDefault="002F69FE" w:rsidP="000D1BAB">
            <w:pPr>
              <w:rPr>
                <w:sz w:val="24"/>
                <w:szCs w:val="24"/>
              </w:rPr>
            </w:pPr>
            <w:proofErr w:type="spellStart"/>
            <w:r>
              <w:rPr>
                <w:sz w:val="24"/>
                <w:szCs w:val="24"/>
              </w:rPr>
              <w:t>Ramore</w:t>
            </w:r>
            <w:proofErr w:type="spellEnd"/>
            <w:r>
              <w:rPr>
                <w:sz w:val="24"/>
                <w:szCs w:val="24"/>
              </w:rPr>
              <w:t xml:space="preserve"> Head, </w:t>
            </w:r>
            <w:proofErr w:type="spellStart"/>
            <w:r>
              <w:rPr>
                <w:sz w:val="24"/>
                <w:szCs w:val="24"/>
              </w:rPr>
              <w:t>Portrush</w:t>
            </w:r>
            <w:proofErr w:type="spellEnd"/>
          </w:p>
        </w:tc>
        <w:tc>
          <w:tcPr>
            <w:tcW w:w="4621" w:type="dxa"/>
            <w:tcBorders>
              <w:top w:val="single" w:sz="4" w:space="0" w:color="auto"/>
              <w:left w:val="single" w:sz="6" w:space="0" w:color="auto"/>
              <w:bottom w:val="single" w:sz="6" w:space="0" w:color="auto"/>
              <w:right w:val="single" w:sz="4" w:space="0" w:color="auto"/>
            </w:tcBorders>
          </w:tcPr>
          <w:p w:rsidR="00F42B14" w:rsidRDefault="00F42B14" w:rsidP="000D1BAB">
            <w:pPr>
              <w:rPr>
                <w:b/>
                <w:sz w:val="28"/>
                <w:szCs w:val="28"/>
              </w:rPr>
            </w:pPr>
            <w:r>
              <w:rPr>
                <w:b/>
                <w:sz w:val="28"/>
                <w:szCs w:val="28"/>
              </w:rPr>
              <w:t>Reference Number:</w:t>
            </w:r>
          </w:p>
          <w:p w:rsidR="00F42B14" w:rsidRPr="0031250B" w:rsidRDefault="0031250B" w:rsidP="002F69FE">
            <w:pPr>
              <w:rPr>
                <w:sz w:val="24"/>
                <w:szCs w:val="24"/>
              </w:rPr>
            </w:pPr>
            <w:r>
              <w:rPr>
                <w:sz w:val="24"/>
                <w:szCs w:val="24"/>
              </w:rPr>
              <w:t xml:space="preserve">Open Space  </w:t>
            </w:r>
            <w:r w:rsidR="002F69FE">
              <w:rPr>
                <w:sz w:val="24"/>
                <w:szCs w:val="24"/>
              </w:rPr>
              <w:t>CP2</w:t>
            </w:r>
          </w:p>
        </w:tc>
      </w:tr>
      <w:tr w:rsidR="00F42B14" w:rsidTr="000D1BAB">
        <w:tc>
          <w:tcPr>
            <w:tcW w:w="4621" w:type="dxa"/>
            <w:tcBorders>
              <w:top w:val="single" w:sz="6" w:space="0" w:color="auto"/>
              <w:left w:val="single" w:sz="4" w:space="0" w:color="auto"/>
              <w:bottom w:val="single" w:sz="4" w:space="0" w:color="auto"/>
              <w:right w:val="single" w:sz="6" w:space="0" w:color="auto"/>
            </w:tcBorders>
          </w:tcPr>
          <w:p w:rsidR="00F42B14" w:rsidRDefault="00F42B14" w:rsidP="000D1BAB">
            <w:pPr>
              <w:rPr>
                <w:b/>
                <w:sz w:val="28"/>
                <w:szCs w:val="28"/>
              </w:rPr>
            </w:pPr>
            <w:r>
              <w:rPr>
                <w:b/>
                <w:sz w:val="28"/>
                <w:szCs w:val="28"/>
              </w:rPr>
              <w:t>Grid Reference</w:t>
            </w:r>
            <w:r w:rsidR="00763C20">
              <w:rPr>
                <w:b/>
                <w:sz w:val="28"/>
                <w:szCs w:val="28"/>
              </w:rPr>
              <w:t>s</w:t>
            </w:r>
            <w:r>
              <w:rPr>
                <w:b/>
                <w:sz w:val="28"/>
                <w:szCs w:val="28"/>
              </w:rPr>
              <w:t>:</w:t>
            </w:r>
          </w:p>
          <w:p w:rsidR="00E12A67" w:rsidRDefault="002F69FE" w:rsidP="000D1BAB">
            <w:pPr>
              <w:rPr>
                <w:sz w:val="24"/>
                <w:szCs w:val="24"/>
              </w:rPr>
            </w:pPr>
            <w:r>
              <w:rPr>
                <w:sz w:val="24"/>
                <w:szCs w:val="24"/>
              </w:rPr>
              <w:t>C853410</w:t>
            </w:r>
          </w:p>
          <w:p w:rsidR="00E12A67" w:rsidRPr="00E12A67" w:rsidRDefault="00E12A67" w:rsidP="002F69FE">
            <w:pPr>
              <w:rPr>
                <w:b/>
                <w:sz w:val="24"/>
                <w:szCs w:val="24"/>
              </w:rPr>
            </w:pPr>
            <w:r w:rsidRPr="00E12A67">
              <w:rPr>
                <w:b/>
                <w:sz w:val="28"/>
                <w:szCs w:val="28"/>
              </w:rPr>
              <w:t xml:space="preserve">Total area: </w:t>
            </w:r>
            <w:r w:rsidRPr="00E12A67">
              <w:rPr>
                <w:sz w:val="24"/>
                <w:szCs w:val="24"/>
              </w:rPr>
              <w:t xml:space="preserve">c. </w:t>
            </w:r>
            <w:r w:rsidR="002F69FE">
              <w:rPr>
                <w:sz w:val="24"/>
                <w:szCs w:val="24"/>
              </w:rPr>
              <w:t>0.5</w:t>
            </w:r>
            <w:r w:rsidRPr="00E12A67">
              <w:rPr>
                <w:sz w:val="24"/>
                <w:szCs w:val="24"/>
              </w:rPr>
              <w:t xml:space="preserve"> ha</w:t>
            </w:r>
          </w:p>
        </w:tc>
        <w:tc>
          <w:tcPr>
            <w:tcW w:w="4621" w:type="dxa"/>
            <w:tcBorders>
              <w:top w:val="single" w:sz="6" w:space="0" w:color="auto"/>
              <w:left w:val="single" w:sz="6" w:space="0" w:color="auto"/>
              <w:bottom w:val="single" w:sz="4" w:space="0" w:color="auto"/>
              <w:right w:val="single" w:sz="4" w:space="0" w:color="auto"/>
            </w:tcBorders>
          </w:tcPr>
          <w:p w:rsidR="00F42B14" w:rsidRDefault="00D726D3" w:rsidP="000D1BAB">
            <w:pPr>
              <w:rPr>
                <w:b/>
                <w:sz w:val="28"/>
                <w:szCs w:val="28"/>
              </w:rPr>
            </w:pPr>
            <w:r>
              <w:rPr>
                <w:b/>
                <w:sz w:val="28"/>
                <w:szCs w:val="28"/>
              </w:rPr>
              <w:t>Survey details</w:t>
            </w:r>
            <w:r w:rsidR="00F42B14">
              <w:rPr>
                <w:b/>
                <w:sz w:val="28"/>
                <w:szCs w:val="28"/>
              </w:rPr>
              <w:t>:</w:t>
            </w:r>
          </w:p>
          <w:p w:rsidR="00763C20" w:rsidRDefault="002F69FE" w:rsidP="00763C20">
            <w:pPr>
              <w:rPr>
                <w:sz w:val="24"/>
                <w:szCs w:val="24"/>
              </w:rPr>
            </w:pPr>
            <w:r>
              <w:rPr>
                <w:sz w:val="24"/>
                <w:szCs w:val="24"/>
              </w:rPr>
              <w:t>3 quadrats</w:t>
            </w:r>
          </w:p>
          <w:p w:rsidR="002F69FE" w:rsidRDefault="002F69FE" w:rsidP="00763C20">
            <w:pPr>
              <w:rPr>
                <w:sz w:val="24"/>
                <w:szCs w:val="24"/>
              </w:rPr>
            </w:pPr>
            <w:r>
              <w:rPr>
                <w:sz w:val="24"/>
                <w:szCs w:val="24"/>
              </w:rPr>
              <w:t>C85378 41001</w:t>
            </w:r>
          </w:p>
          <w:p w:rsidR="002F69FE" w:rsidRDefault="002F69FE" w:rsidP="00763C20">
            <w:pPr>
              <w:rPr>
                <w:sz w:val="24"/>
                <w:szCs w:val="24"/>
              </w:rPr>
            </w:pPr>
            <w:r>
              <w:rPr>
                <w:sz w:val="24"/>
                <w:szCs w:val="24"/>
              </w:rPr>
              <w:t>C85337 41060</w:t>
            </w:r>
          </w:p>
          <w:p w:rsidR="002F69FE" w:rsidRDefault="002F69FE" w:rsidP="00763C20">
            <w:pPr>
              <w:rPr>
                <w:sz w:val="24"/>
                <w:szCs w:val="24"/>
              </w:rPr>
            </w:pPr>
            <w:r>
              <w:rPr>
                <w:sz w:val="24"/>
                <w:szCs w:val="24"/>
              </w:rPr>
              <w:t>C85352 41003</w:t>
            </w:r>
          </w:p>
          <w:p w:rsidR="00763C20" w:rsidRDefault="00763C20" w:rsidP="00763C20">
            <w:pPr>
              <w:rPr>
                <w:sz w:val="24"/>
                <w:szCs w:val="24"/>
              </w:rPr>
            </w:pPr>
          </w:p>
          <w:p w:rsidR="00D726D3" w:rsidRPr="005D4978" w:rsidRDefault="00407D0F" w:rsidP="002F69FE">
            <w:pPr>
              <w:rPr>
                <w:sz w:val="24"/>
                <w:szCs w:val="24"/>
              </w:rPr>
            </w:pPr>
            <w:r>
              <w:rPr>
                <w:sz w:val="24"/>
                <w:szCs w:val="24"/>
              </w:rPr>
              <w:t>Date first surveyed</w:t>
            </w:r>
            <w:r w:rsidR="00D726D3">
              <w:rPr>
                <w:sz w:val="24"/>
                <w:szCs w:val="24"/>
              </w:rPr>
              <w:t xml:space="preserve">: </w:t>
            </w:r>
            <w:r w:rsidR="0031250B">
              <w:rPr>
                <w:sz w:val="24"/>
                <w:szCs w:val="24"/>
              </w:rPr>
              <w:t xml:space="preserve">        </w:t>
            </w:r>
            <w:r w:rsidR="002F69FE">
              <w:rPr>
                <w:sz w:val="24"/>
                <w:szCs w:val="24"/>
              </w:rPr>
              <w:t>2</w:t>
            </w:r>
            <w:r w:rsidR="00B1076C">
              <w:rPr>
                <w:sz w:val="24"/>
                <w:szCs w:val="24"/>
              </w:rPr>
              <w:t>/8/2016</w:t>
            </w:r>
          </w:p>
        </w:tc>
      </w:tr>
    </w:tbl>
    <w:p w:rsidR="00857FA0" w:rsidRDefault="00857FA0" w:rsidP="00F42B14"/>
    <w:p w:rsidR="00F42B14" w:rsidRDefault="00F42B14" w:rsidP="00F42B14">
      <w:pPr>
        <w:rPr>
          <w:b/>
          <w:sz w:val="28"/>
          <w:szCs w:val="28"/>
        </w:rPr>
      </w:pPr>
      <w:r>
        <w:rPr>
          <w:b/>
          <w:sz w:val="28"/>
          <w:szCs w:val="28"/>
        </w:rPr>
        <w:t>Site description:</w:t>
      </w:r>
    </w:p>
    <w:p w:rsidR="002F69FE" w:rsidRDefault="008F5CF3" w:rsidP="008F5CF3">
      <w:pPr>
        <w:jc w:val="both"/>
        <w:rPr>
          <w:b/>
          <w:sz w:val="28"/>
          <w:szCs w:val="28"/>
        </w:rPr>
      </w:pPr>
      <w:r w:rsidRPr="008F5CF3">
        <w:rPr>
          <w:sz w:val="24"/>
          <w:szCs w:val="24"/>
        </w:rPr>
        <w:t>The area in question lies on the western</w:t>
      </w:r>
      <w:r>
        <w:rPr>
          <w:sz w:val="24"/>
          <w:szCs w:val="24"/>
        </w:rPr>
        <w:t xml:space="preserve"> flank of this exposed headland. There is an extensive network of footpaths which accommodate thousands of visitors every year. Large swathes of the cliff top grassland are managed for recreational use but some parts are rocky or have thin friable soils, especially close to the cliff edge. In spring </w:t>
      </w:r>
      <w:r w:rsidR="0011153F">
        <w:rPr>
          <w:sz w:val="24"/>
          <w:szCs w:val="24"/>
        </w:rPr>
        <w:t>the selected area supports</w:t>
      </w:r>
      <w:r>
        <w:rPr>
          <w:sz w:val="24"/>
          <w:szCs w:val="24"/>
        </w:rPr>
        <w:t xml:space="preserve"> extensive patches of spring </w:t>
      </w:r>
      <w:proofErr w:type="spellStart"/>
      <w:r>
        <w:rPr>
          <w:sz w:val="24"/>
          <w:szCs w:val="24"/>
        </w:rPr>
        <w:t>squill</w:t>
      </w:r>
      <w:proofErr w:type="spellEnd"/>
      <w:r>
        <w:rPr>
          <w:sz w:val="24"/>
          <w:szCs w:val="24"/>
        </w:rPr>
        <w:t xml:space="preserve"> amongst</w:t>
      </w:r>
      <w:r w:rsidR="0011153F">
        <w:rPr>
          <w:sz w:val="24"/>
          <w:szCs w:val="24"/>
        </w:rPr>
        <w:t xml:space="preserve"> the prostrate</w:t>
      </w:r>
      <w:r>
        <w:rPr>
          <w:sz w:val="24"/>
          <w:szCs w:val="24"/>
        </w:rPr>
        <w:t xml:space="preserve"> bell heather. Later in the year </w:t>
      </w:r>
      <w:r w:rsidR="0011153F">
        <w:rPr>
          <w:sz w:val="24"/>
          <w:szCs w:val="24"/>
        </w:rPr>
        <w:t xml:space="preserve">thrift, </w:t>
      </w:r>
      <w:r>
        <w:rPr>
          <w:sz w:val="24"/>
          <w:szCs w:val="24"/>
        </w:rPr>
        <w:t>field gentian, devil’s bit scabious, heath spotted orchid, thyme, yarrow</w:t>
      </w:r>
      <w:r w:rsidR="0011153F">
        <w:rPr>
          <w:sz w:val="24"/>
          <w:szCs w:val="24"/>
        </w:rPr>
        <w:t>, bird’s foot trefoil</w:t>
      </w:r>
      <w:r>
        <w:rPr>
          <w:sz w:val="24"/>
          <w:szCs w:val="24"/>
        </w:rPr>
        <w:t xml:space="preserve"> and kidney vetch can all be found. There are patches of ranker vegetation on the deeper soils but these will improve with appropriate management. Despite the exposed aspect various species of </w:t>
      </w:r>
      <w:r w:rsidR="008F5D00">
        <w:rPr>
          <w:sz w:val="24"/>
          <w:szCs w:val="24"/>
        </w:rPr>
        <w:t>L</w:t>
      </w:r>
      <w:r w:rsidR="0011153F">
        <w:rPr>
          <w:sz w:val="24"/>
          <w:szCs w:val="24"/>
        </w:rPr>
        <w:t xml:space="preserve">epidoptera, </w:t>
      </w:r>
      <w:r>
        <w:rPr>
          <w:sz w:val="24"/>
          <w:szCs w:val="24"/>
        </w:rPr>
        <w:t>bee a</w:t>
      </w:r>
      <w:r w:rsidR="0011153F">
        <w:rPr>
          <w:sz w:val="24"/>
          <w:szCs w:val="24"/>
        </w:rPr>
        <w:t>nd hoverfly</w:t>
      </w:r>
      <w:r>
        <w:rPr>
          <w:sz w:val="24"/>
          <w:szCs w:val="24"/>
        </w:rPr>
        <w:t xml:space="preserve"> frequent the flowers. </w:t>
      </w:r>
    </w:p>
    <w:p w:rsidR="00F42B14" w:rsidRDefault="00F42B14" w:rsidP="008F5CF3">
      <w:pPr>
        <w:jc w:val="both"/>
        <w:rPr>
          <w:b/>
          <w:sz w:val="28"/>
          <w:szCs w:val="28"/>
        </w:rPr>
      </w:pPr>
      <w:r>
        <w:rPr>
          <w:b/>
          <w:sz w:val="28"/>
          <w:szCs w:val="28"/>
        </w:rPr>
        <w:t xml:space="preserve">Management </w:t>
      </w:r>
      <w:r w:rsidR="00407D0F">
        <w:rPr>
          <w:b/>
          <w:sz w:val="28"/>
          <w:szCs w:val="28"/>
        </w:rPr>
        <w:t>Options</w:t>
      </w:r>
      <w:r>
        <w:rPr>
          <w:b/>
          <w:sz w:val="28"/>
          <w:szCs w:val="28"/>
        </w:rPr>
        <w:t>:</w:t>
      </w:r>
    </w:p>
    <w:p w:rsidR="00CA59C3" w:rsidRPr="00CA59C3" w:rsidRDefault="00E12A67" w:rsidP="008F5CF3">
      <w:pPr>
        <w:pStyle w:val="ListParagraph"/>
        <w:numPr>
          <w:ilvl w:val="0"/>
          <w:numId w:val="1"/>
        </w:numPr>
        <w:jc w:val="both"/>
        <w:rPr>
          <w:sz w:val="24"/>
          <w:szCs w:val="24"/>
        </w:rPr>
      </w:pPr>
      <w:r>
        <w:rPr>
          <w:b/>
          <w:sz w:val="24"/>
          <w:szCs w:val="24"/>
        </w:rPr>
        <w:t>Mowing:</w:t>
      </w:r>
      <w:r>
        <w:rPr>
          <w:sz w:val="24"/>
          <w:szCs w:val="24"/>
        </w:rPr>
        <w:t xml:space="preserve"> T</w:t>
      </w:r>
      <w:r w:rsidRPr="00E12A67">
        <w:rPr>
          <w:sz w:val="24"/>
          <w:szCs w:val="24"/>
        </w:rPr>
        <w:t>he whole area should be mown and the material baled and removed in August/September of each year.</w:t>
      </w:r>
      <w:r>
        <w:rPr>
          <w:sz w:val="24"/>
          <w:szCs w:val="24"/>
        </w:rPr>
        <w:t xml:space="preserve"> </w:t>
      </w:r>
      <w:r w:rsidR="0011153F">
        <w:rPr>
          <w:sz w:val="24"/>
          <w:szCs w:val="24"/>
        </w:rPr>
        <w:t xml:space="preserve">If cut fine enough it is likely that much of the material will be blown away. </w:t>
      </w:r>
    </w:p>
    <w:p w:rsidR="005A23ED" w:rsidRPr="005A23ED" w:rsidRDefault="005A23ED" w:rsidP="008F5CF3">
      <w:pPr>
        <w:pStyle w:val="ListParagraph"/>
        <w:numPr>
          <w:ilvl w:val="0"/>
          <w:numId w:val="1"/>
        </w:numPr>
        <w:jc w:val="both"/>
        <w:rPr>
          <w:sz w:val="24"/>
          <w:szCs w:val="24"/>
        </w:rPr>
      </w:pPr>
      <w:r w:rsidRPr="005A23ED">
        <w:rPr>
          <w:b/>
          <w:sz w:val="24"/>
          <w:szCs w:val="24"/>
        </w:rPr>
        <w:t>Remove litter.</w:t>
      </w:r>
      <w:r w:rsidRPr="005A23ED">
        <w:rPr>
          <w:sz w:val="24"/>
          <w:szCs w:val="24"/>
        </w:rPr>
        <w:t xml:space="preserve">  A litter pick should be organised by local volunteers prior to mowing.</w:t>
      </w:r>
    </w:p>
    <w:p w:rsidR="009076A0" w:rsidRDefault="001A6E47" w:rsidP="008F5CF3">
      <w:pPr>
        <w:pStyle w:val="ListParagraph"/>
        <w:numPr>
          <w:ilvl w:val="0"/>
          <w:numId w:val="1"/>
        </w:numPr>
        <w:jc w:val="both"/>
        <w:rPr>
          <w:sz w:val="24"/>
          <w:szCs w:val="24"/>
        </w:rPr>
      </w:pPr>
      <w:r w:rsidRPr="005A23ED">
        <w:rPr>
          <w:b/>
          <w:sz w:val="24"/>
          <w:szCs w:val="24"/>
        </w:rPr>
        <w:t>Survey</w:t>
      </w:r>
      <w:r w:rsidR="00C92A51">
        <w:rPr>
          <w:b/>
          <w:sz w:val="24"/>
          <w:szCs w:val="24"/>
        </w:rPr>
        <w:t xml:space="preserve">: </w:t>
      </w:r>
      <w:r w:rsidRPr="005A23ED">
        <w:rPr>
          <w:b/>
          <w:sz w:val="24"/>
          <w:szCs w:val="24"/>
        </w:rPr>
        <w:t xml:space="preserve"> </w:t>
      </w:r>
      <w:r w:rsidR="00C92A51" w:rsidRPr="00C92A51">
        <w:rPr>
          <w:sz w:val="24"/>
          <w:szCs w:val="24"/>
        </w:rPr>
        <w:t>Undertake</w:t>
      </w:r>
      <w:r w:rsidR="00C92A51">
        <w:rPr>
          <w:b/>
          <w:sz w:val="24"/>
          <w:szCs w:val="24"/>
        </w:rPr>
        <w:t xml:space="preserve"> </w:t>
      </w:r>
      <w:r w:rsidRPr="00C92A51">
        <w:rPr>
          <w:sz w:val="24"/>
          <w:szCs w:val="24"/>
        </w:rPr>
        <w:t>in July</w:t>
      </w:r>
      <w:r w:rsidR="00C92A51">
        <w:rPr>
          <w:sz w:val="24"/>
          <w:szCs w:val="24"/>
        </w:rPr>
        <w:t>/early August</w:t>
      </w:r>
      <w:r w:rsidR="00FD056B">
        <w:rPr>
          <w:b/>
          <w:sz w:val="24"/>
          <w:szCs w:val="24"/>
        </w:rPr>
        <w:t xml:space="preserve"> </w:t>
      </w:r>
      <w:r w:rsidR="00FD056B" w:rsidRPr="00FD056B">
        <w:rPr>
          <w:sz w:val="24"/>
          <w:szCs w:val="24"/>
        </w:rPr>
        <w:t>– whole area</w:t>
      </w:r>
      <w:r w:rsidR="00CA59C3">
        <w:rPr>
          <w:sz w:val="24"/>
          <w:szCs w:val="24"/>
        </w:rPr>
        <w:t>; 3 quadrats.</w:t>
      </w:r>
      <w:r w:rsidR="0011153F">
        <w:rPr>
          <w:sz w:val="24"/>
          <w:szCs w:val="24"/>
        </w:rPr>
        <w:t xml:space="preserve"> If possible a late </w:t>
      </w:r>
      <w:proofErr w:type="gramStart"/>
      <w:r w:rsidR="0011153F">
        <w:rPr>
          <w:sz w:val="24"/>
          <w:szCs w:val="24"/>
        </w:rPr>
        <w:t>Spring</w:t>
      </w:r>
      <w:proofErr w:type="gramEnd"/>
      <w:r w:rsidR="0011153F">
        <w:rPr>
          <w:sz w:val="24"/>
          <w:szCs w:val="24"/>
        </w:rPr>
        <w:t xml:space="preserve"> survey should also be undertaken.</w:t>
      </w:r>
    </w:p>
    <w:p w:rsidR="00407D0F" w:rsidRPr="00407D0F" w:rsidRDefault="00407D0F" w:rsidP="008F5CF3">
      <w:pPr>
        <w:pStyle w:val="ListParagraph"/>
        <w:numPr>
          <w:ilvl w:val="0"/>
          <w:numId w:val="1"/>
        </w:numPr>
        <w:jc w:val="both"/>
        <w:rPr>
          <w:b/>
          <w:sz w:val="24"/>
          <w:szCs w:val="24"/>
        </w:rPr>
      </w:pPr>
      <w:r w:rsidRPr="00407D0F">
        <w:rPr>
          <w:b/>
          <w:sz w:val="24"/>
          <w:szCs w:val="24"/>
        </w:rPr>
        <w:t>Review management options every 3 years</w:t>
      </w:r>
    </w:p>
    <w:p w:rsidR="00175E3D" w:rsidRDefault="0011153F" w:rsidP="00DF2141">
      <w:pPr>
        <w:jc w:val="both"/>
        <w:rPr>
          <w:b/>
          <w:sz w:val="24"/>
          <w:szCs w:val="24"/>
        </w:rPr>
      </w:pPr>
      <w:r>
        <w:rPr>
          <w:b/>
          <w:sz w:val="24"/>
          <w:szCs w:val="24"/>
        </w:rPr>
        <w:lastRenderedPageBreak/>
        <w:t>S</w:t>
      </w:r>
      <w:r w:rsidR="00E110D6">
        <w:rPr>
          <w:b/>
          <w:sz w:val="24"/>
          <w:szCs w:val="24"/>
        </w:rPr>
        <w:t>ite Map</w:t>
      </w:r>
    </w:p>
    <w:p w:rsidR="00175E3D" w:rsidRDefault="008920A9" w:rsidP="00F42B14">
      <w:pPr>
        <w:rPr>
          <w:b/>
          <w:sz w:val="24"/>
          <w:szCs w:val="24"/>
        </w:rPr>
      </w:pPr>
      <w:r w:rsidRPr="008920A9">
        <w:rPr>
          <w:b/>
          <w:noProof/>
          <w:sz w:val="24"/>
          <w:szCs w:val="24"/>
          <w:lang w:eastAsia="en-GB"/>
        </w:rPr>
        <w:drawing>
          <wp:inline distT="0" distB="0" distL="0" distR="0">
            <wp:extent cx="5731510" cy="4484755"/>
            <wp:effectExtent l="0" t="0" r="2540" b="0"/>
            <wp:docPr id="1" name="Picture 1" descr="H:\3in1\Projects\Road Verges\Dont Mow Let it Grow\DELIVERY PHASE\Project Elements &amp; Delivery\Survey &amp; Mgt\NIEA Mapping &amp; Images\Amenity Sites Images\CP2 Ramore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in1\Projects\Road Verges\Dont Mow Let it Grow\DELIVERY PHASE\Project Elements &amp; Delivery\Survey &amp; Mgt\NIEA Mapping &amp; Images\Amenity Sites Images\CP2 Ramore 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84755"/>
                    </a:xfrm>
                    <a:prstGeom prst="rect">
                      <a:avLst/>
                    </a:prstGeom>
                    <a:noFill/>
                    <a:ln>
                      <a:noFill/>
                    </a:ln>
                  </pic:spPr>
                </pic:pic>
              </a:graphicData>
            </a:graphic>
          </wp:inline>
        </w:drawing>
      </w:r>
    </w:p>
    <w:p w:rsidR="00E110D6" w:rsidRDefault="00E110D6" w:rsidP="00F42B14">
      <w:pPr>
        <w:rPr>
          <w:b/>
          <w:sz w:val="24"/>
          <w:szCs w:val="24"/>
        </w:rPr>
      </w:pPr>
    </w:p>
    <w:p w:rsidR="00E110D6" w:rsidRDefault="00E110D6" w:rsidP="00F42B14">
      <w:pPr>
        <w:rPr>
          <w:b/>
          <w:sz w:val="24"/>
          <w:szCs w:val="24"/>
        </w:rPr>
      </w:pPr>
    </w:p>
    <w:p w:rsidR="00E110D6" w:rsidRDefault="00E110D6" w:rsidP="00F42B14">
      <w:pPr>
        <w:rPr>
          <w:b/>
          <w:sz w:val="24"/>
          <w:szCs w:val="24"/>
        </w:rPr>
      </w:pPr>
    </w:p>
    <w:p w:rsidR="00E110D6" w:rsidRDefault="00E110D6" w:rsidP="00F42B14">
      <w:pPr>
        <w:rPr>
          <w:b/>
          <w:sz w:val="24"/>
          <w:szCs w:val="24"/>
        </w:rPr>
      </w:pPr>
    </w:p>
    <w:p w:rsidR="00E110D6" w:rsidRDefault="00E110D6" w:rsidP="00F42B14">
      <w:pPr>
        <w:rPr>
          <w:b/>
          <w:sz w:val="24"/>
          <w:szCs w:val="24"/>
        </w:rPr>
      </w:pPr>
    </w:p>
    <w:p w:rsidR="00E110D6" w:rsidRDefault="00E110D6" w:rsidP="00F42B14">
      <w:pPr>
        <w:rPr>
          <w:b/>
          <w:sz w:val="24"/>
          <w:szCs w:val="24"/>
        </w:rPr>
      </w:pPr>
    </w:p>
    <w:p w:rsidR="008920A9" w:rsidRDefault="0011153F" w:rsidP="00F42B14">
      <w:pPr>
        <w:rPr>
          <w:b/>
          <w:sz w:val="24"/>
          <w:szCs w:val="24"/>
        </w:rPr>
      </w:pPr>
      <w:bookmarkStart w:id="0" w:name="_GoBack"/>
      <w:r>
        <w:rPr>
          <w:noProof/>
          <w:lang w:eastAsia="en-GB"/>
        </w:rPr>
        <w:lastRenderedPageBreak/>
        <w:drawing>
          <wp:inline distT="0" distB="0" distL="0" distR="0" wp14:anchorId="5EB06EB0" wp14:editId="0700F403">
            <wp:extent cx="4960620" cy="4960620"/>
            <wp:effectExtent l="19050" t="19050" r="11430" b="11430"/>
            <wp:docPr id="5" name="Picture 5" descr="http://dontmowletitgrow.com/wp-content/uploads/2016/06/IMG_5361-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ntmowletitgrow.com/wp-content/uploads/2016/06/IMG_5361-6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4960620"/>
                    </a:xfrm>
                    <a:prstGeom prst="rect">
                      <a:avLst/>
                    </a:prstGeom>
                    <a:noFill/>
                    <a:ln>
                      <a:solidFill>
                        <a:schemeClr val="accent1"/>
                      </a:solidFill>
                    </a:ln>
                  </pic:spPr>
                </pic:pic>
              </a:graphicData>
            </a:graphic>
          </wp:inline>
        </w:drawing>
      </w:r>
      <w:bookmarkEnd w:id="0"/>
    </w:p>
    <w:p w:rsidR="00E110D6" w:rsidRDefault="008920A9" w:rsidP="00F42B14">
      <w:pPr>
        <w:rPr>
          <w:b/>
          <w:sz w:val="24"/>
          <w:szCs w:val="24"/>
        </w:rPr>
      </w:pPr>
      <w:r w:rsidRPr="008920A9">
        <w:rPr>
          <w:b/>
          <w:noProof/>
          <w:sz w:val="24"/>
          <w:szCs w:val="24"/>
          <w:lang w:eastAsia="en-GB"/>
        </w:rPr>
        <w:drawing>
          <wp:inline distT="0" distB="0" distL="0" distR="0">
            <wp:extent cx="5006340" cy="3337560"/>
            <wp:effectExtent l="0" t="0" r="3810" b="0"/>
            <wp:docPr id="4" name="Picture 4" descr="H:\Pictures\PROJECTS\Verges\DMLIG - Images\Sites\Council Park Images\CP2 - Ramore Head Portursh\IMG_5349 Orc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PROJECTS\Verges\DMLIG - Images\Sites\Council Park Images\CP2 - Ramore Head Portursh\IMG_5349 Orch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619" cy="3337746"/>
                    </a:xfrm>
                    <a:prstGeom prst="rect">
                      <a:avLst/>
                    </a:prstGeom>
                    <a:noFill/>
                    <a:ln>
                      <a:noFill/>
                    </a:ln>
                  </pic:spPr>
                </pic:pic>
              </a:graphicData>
            </a:graphic>
          </wp:inline>
        </w:drawing>
      </w:r>
    </w:p>
    <w:sectPr w:rsidR="00E11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098"/>
    <w:multiLevelType w:val="hybridMultilevel"/>
    <w:tmpl w:val="FDB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A2343"/>
    <w:multiLevelType w:val="hybridMultilevel"/>
    <w:tmpl w:val="E06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A0"/>
    <w:rsid w:val="000A209C"/>
    <w:rsid w:val="0011153F"/>
    <w:rsid w:val="00122E83"/>
    <w:rsid w:val="00174797"/>
    <w:rsid w:val="00175E3D"/>
    <w:rsid w:val="00193B5A"/>
    <w:rsid w:val="001A6E47"/>
    <w:rsid w:val="001C3F87"/>
    <w:rsid w:val="001C5023"/>
    <w:rsid w:val="001E3125"/>
    <w:rsid w:val="00212D07"/>
    <w:rsid w:val="00222BAC"/>
    <w:rsid w:val="0026254E"/>
    <w:rsid w:val="002A521D"/>
    <w:rsid w:val="002B58EF"/>
    <w:rsid w:val="002C4074"/>
    <w:rsid w:val="002E0C3B"/>
    <w:rsid w:val="002F0CC2"/>
    <w:rsid w:val="002F69FE"/>
    <w:rsid w:val="0031250B"/>
    <w:rsid w:val="003466E8"/>
    <w:rsid w:val="00405BD5"/>
    <w:rsid w:val="00407D0F"/>
    <w:rsid w:val="0047434C"/>
    <w:rsid w:val="004801E0"/>
    <w:rsid w:val="004865EC"/>
    <w:rsid w:val="0051714F"/>
    <w:rsid w:val="005304F9"/>
    <w:rsid w:val="00554EC2"/>
    <w:rsid w:val="00562468"/>
    <w:rsid w:val="005667CA"/>
    <w:rsid w:val="005A23ED"/>
    <w:rsid w:val="005C0F39"/>
    <w:rsid w:val="005F1BDE"/>
    <w:rsid w:val="006904D4"/>
    <w:rsid w:val="006A5D9D"/>
    <w:rsid w:val="0070544F"/>
    <w:rsid w:val="00763C20"/>
    <w:rsid w:val="007C36C5"/>
    <w:rsid w:val="007C741C"/>
    <w:rsid w:val="007D09DE"/>
    <w:rsid w:val="007F7FBD"/>
    <w:rsid w:val="0080646C"/>
    <w:rsid w:val="00857FA0"/>
    <w:rsid w:val="00875259"/>
    <w:rsid w:val="008920A9"/>
    <w:rsid w:val="008F56A6"/>
    <w:rsid w:val="008F5CF3"/>
    <w:rsid w:val="008F5D00"/>
    <w:rsid w:val="009076A0"/>
    <w:rsid w:val="009817FE"/>
    <w:rsid w:val="009A22C0"/>
    <w:rsid w:val="009C5ECD"/>
    <w:rsid w:val="00A03B78"/>
    <w:rsid w:val="00A24C77"/>
    <w:rsid w:val="00A57B8F"/>
    <w:rsid w:val="00A7252A"/>
    <w:rsid w:val="00A94897"/>
    <w:rsid w:val="00AA4842"/>
    <w:rsid w:val="00AB3DB7"/>
    <w:rsid w:val="00B1076C"/>
    <w:rsid w:val="00B85D97"/>
    <w:rsid w:val="00BE0F02"/>
    <w:rsid w:val="00C06817"/>
    <w:rsid w:val="00C11474"/>
    <w:rsid w:val="00C352AC"/>
    <w:rsid w:val="00C82798"/>
    <w:rsid w:val="00C92A51"/>
    <w:rsid w:val="00C9667C"/>
    <w:rsid w:val="00CA59C3"/>
    <w:rsid w:val="00CC367E"/>
    <w:rsid w:val="00CD4AA0"/>
    <w:rsid w:val="00D10327"/>
    <w:rsid w:val="00D36D87"/>
    <w:rsid w:val="00D526C7"/>
    <w:rsid w:val="00D6294A"/>
    <w:rsid w:val="00D65531"/>
    <w:rsid w:val="00D71ACE"/>
    <w:rsid w:val="00D726D3"/>
    <w:rsid w:val="00D7399E"/>
    <w:rsid w:val="00D73BE3"/>
    <w:rsid w:val="00DF2141"/>
    <w:rsid w:val="00DF749E"/>
    <w:rsid w:val="00E0379F"/>
    <w:rsid w:val="00E110D6"/>
    <w:rsid w:val="00E12A67"/>
    <w:rsid w:val="00E41586"/>
    <w:rsid w:val="00E55208"/>
    <w:rsid w:val="00EC2333"/>
    <w:rsid w:val="00F12A29"/>
    <w:rsid w:val="00F42B14"/>
    <w:rsid w:val="00F46608"/>
    <w:rsid w:val="00F528AC"/>
    <w:rsid w:val="00F766D9"/>
    <w:rsid w:val="00F76C41"/>
    <w:rsid w:val="00FD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3602E-A18A-48A9-A0C0-2CB3131E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A0"/>
    <w:rPr>
      <w:rFonts w:ascii="Tahoma" w:hAnsi="Tahoma" w:cs="Tahoma"/>
      <w:sz w:val="16"/>
      <w:szCs w:val="16"/>
    </w:rPr>
  </w:style>
  <w:style w:type="table" w:styleId="TableGrid">
    <w:name w:val="Table Grid"/>
    <w:basedOn w:val="TableNormal"/>
    <w:uiPriority w:val="59"/>
    <w:rsid w:val="0085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45C2-54F4-4D16-8E41-144072FB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Mellon</dc:creator>
  <cp:lastModifiedBy>Rachel Bain</cp:lastModifiedBy>
  <cp:revision>4</cp:revision>
  <dcterms:created xsi:type="dcterms:W3CDTF">2017-05-18T13:23:00Z</dcterms:created>
  <dcterms:modified xsi:type="dcterms:W3CDTF">2019-12-16T19:03:00Z</dcterms:modified>
</cp:coreProperties>
</file>